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Black Rock Coffee Bar,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par value $0.00001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Woodline Partners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10"/>
        <w:gridCol w:w="8940"/>
        <w:gridCol w:w="155"/>
      </w:tblGrid>
      <w:tr>
        <w:trPr/>
        <w:tc>
          <w:tcPr>
            <w:tcW w:w="1110" w:type="dxa"/>
            <w:tcBorders/>
            <w:vAlign w:val="center"/>
          </w:tcPr>
          <w:p>
            <w:pPr>
              <w:pStyle w:val="TableContents"/>
              <w:bidi w:val="0"/>
              <w:spacing w:before="0" w:after="283"/>
              <w:jc w:val="left"/>
              <w:rPr/>
            </w:pPr>
            <w:r>
              <w:rPr/>
              <w:t>Item 1.</w:t>
            </w:r>
          </w:p>
        </w:tc>
        <w:tc>
          <w:tcPr>
            <w:tcW w:w="894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(a)</w:t>
            </w:r>
          </w:p>
        </w:tc>
        <w:tc>
          <w:tcPr>
            <w:tcW w:w="8940" w:type="dxa"/>
            <w:tcBorders/>
            <w:vAlign w:val="center"/>
          </w:tcPr>
          <w:p>
            <w:pPr>
              <w:pStyle w:val="TableContents"/>
              <w:bidi w:val="0"/>
              <w:jc w:val="left"/>
              <w:rPr/>
            </w:pPr>
            <w:r>
              <w:rPr/>
              <w:t xml:space="preserve">Name of issuer: </w:t>
            </w:r>
          </w:p>
          <w:p>
            <w:pPr>
              <w:pStyle w:val="TableContents"/>
              <w:bidi w:val="0"/>
              <w:spacing w:before="0" w:after="0"/>
              <w:jc w:val="left"/>
              <w:rPr/>
            </w:pPr>
            <w:r>
              <w:rPr/>
              <w:t>Black Rock Coffee Bar, Inc.</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(b)</w:t>
            </w:r>
          </w:p>
        </w:tc>
        <w:tc>
          <w:tcPr>
            <w:tcW w:w="894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9170 E. Bahia Drive, Suite 101, Scottsdale, AZ 85260</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Item 2.</w:t>
            </w:r>
          </w:p>
        </w:tc>
        <w:tc>
          <w:tcPr>
            <w:tcW w:w="894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(a)</w:t>
            </w:r>
          </w:p>
        </w:tc>
        <w:tc>
          <w:tcPr>
            <w:tcW w:w="8940"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Woodline Partners LP ("Woodline Partners" or the "Reporting Person"), a Delaware limited partnership, and the investment adviser to Woodline Master Fund LP and Woodline Spire Master Fund LP (together, the "Woodline Funds"), with respect to the shares of Class A common stock, par value $0.00001 per share ("Class A Common Stock"), of Black Rock Coffee Bar, Inc. that were directly held by the Woodline Funds.</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(b)</w:t>
            </w:r>
          </w:p>
        </w:tc>
        <w:tc>
          <w:tcPr>
            <w:tcW w:w="894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business office of Woodline Partners is 4 Embarcadero Center, Suite 3450, San Francisco, CA 94111.</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(c)</w:t>
            </w:r>
          </w:p>
        </w:tc>
        <w:tc>
          <w:tcPr>
            <w:tcW w:w="8940" w:type="dxa"/>
            <w:tcBorders/>
            <w:vAlign w:val="center"/>
          </w:tcPr>
          <w:p>
            <w:pPr>
              <w:pStyle w:val="TableContents"/>
              <w:bidi w:val="0"/>
              <w:jc w:val="left"/>
              <w:rPr/>
            </w:pPr>
            <w:r>
              <w:rPr/>
              <w:t xml:space="preserve">Citizenship: </w:t>
            </w:r>
          </w:p>
          <w:p>
            <w:pPr>
              <w:pStyle w:val="TableContents"/>
              <w:bidi w:val="0"/>
              <w:spacing w:before="0" w:after="0"/>
              <w:jc w:val="left"/>
              <w:rPr/>
            </w:pPr>
            <w:r>
              <w:rPr/>
              <w:t>Woodline Partners is a Delaware limited partnership.</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(d)</w:t>
            </w:r>
          </w:p>
        </w:tc>
        <w:tc>
          <w:tcPr>
            <w:tcW w:w="894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$0.00001 per share</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(e)</w:t>
            </w:r>
          </w:p>
        </w:tc>
        <w:tc>
          <w:tcPr>
            <w:tcW w:w="894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Item 3.</w:t>
            </w:r>
          </w:p>
        </w:tc>
        <w:tc>
          <w:tcPr>
            <w:tcW w:w="894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(a)</w:t>
            </w:r>
          </w:p>
        </w:tc>
        <w:tc>
          <w:tcPr>
            <w:tcW w:w="8940"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(b)</w:t>
            </w:r>
          </w:p>
        </w:tc>
        <w:tc>
          <w:tcPr>
            <w:tcW w:w="8940"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(c)</w:t>
            </w:r>
          </w:p>
        </w:tc>
        <w:tc>
          <w:tcPr>
            <w:tcW w:w="8940"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(d)</w:t>
            </w:r>
          </w:p>
        </w:tc>
        <w:tc>
          <w:tcPr>
            <w:tcW w:w="894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(e)</w:t>
            </w:r>
          </w:p>
        </w:tc>
        <w:tc>
          <w:tcPr>
            <w:tcW w:w="894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(f)</w:t>
            </w:r>
          </w:p>
        </w:tc>
        <w:tc>
          <w:tcPr>
            <w:tcW w:w="894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(g)</w:t>
            </w:r>
          </w:p>
        </w:tc>
        <w:tc>
          <w:tcPr>
            <w:tcW w:w="894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(h)</w:t>
            </w:r>
          </w:p>
        </w:tc>
        <w:tc>
          <w:tcPr>
            <w:tcW w:w="894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(i)</w:t>
            </w:r>
          </w:p>
        </w:tc>
        <w:tc>
          <w:tcPr>
            <w:tcW w:w="894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(j)</w:t>
            </w:r>
          </w:p>
        </w:tc>
        <w:tc>
          <w:tcPr>
            <w:tcW w:w="894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(k)</w:t>
            </w:r>
          </w:p>
        </w:tc>
        <w:tc>
          <w:tcPr>
            <w:tcW w:w="894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 </w:t>
            </w:r>
          </w:p>
        </w:tc>
        <w:tc>
          <w:tcPr>
            <w:tcW w:w="9095" w:type="dxa"/>
            <w:gridSpan w:val="2"/>
            <w:tcBorders/>
            <w:vAlign w:val="center"/>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Item 4.</w:t>
            </w:r>
          </w:p>
        </w:tc>
        <w:tc>
          <w:tcPr>
            <w:tcW w:w="894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(a)</w:t>
            </w:r>
          </w:p>
        </w:tc>
        <w:tc>
          <w:tcPr>
            <w:tcW w:w="894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the Reporting Person and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(b)</w:t>
            </w:r>
          </w:p>
        </w:tc>
        <w:tc>
          <w:tcPr>
            <w:tcW w:w="894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0.0%  %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(c)</w:t>
            </w:r>
          </w:p>
        </w:tc>
        <w:tc>
          <w:tcPr>
            <w:tcW w:w="894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 </w:t>
            </w:r>
          </w:p>
        </w:tc>
        <w:tc>
          <w:tcPr>
            <w:tcW w:w="894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the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 </w:t>
            </w:r>
          </w:p>
        </w:tc>
        <w:tc>
          <w:tcPr>
            <w:tcW w:w="894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the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 </w:t>
            </w:r>
          </w:p>
        </w:tc>
        <w:tc>
          <w:tcPr>
            <w:tcW w:w="894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the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 </w:t>
            </w:r>
          </w:p>
        </w:tc>
        <w:tc>
          <w:tcPr>
            <w:tcW w:w="894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the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Item 5.</w:t>
            </w:r>
          </w:p>
        </w:tc>
        <w:tc>
          <w:tcPr>
            <w:tcW w:w="894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 </w:t>
            </w:r>
          </w:p>
        </w:tc>
        <w:tc>
          <w:tcPr>
            <w:tcW w:w="8940"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Item 6.</w:t>
            </w:r>
          </w:p>
        </w:tc>
        <w:tc>
          <w:tcPr>
            <w:tcW w:w="894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 </w:t>
            </w:r>
          </w:p>
        </w:tc>
        <w:tc>
          <w:tcPr>
            <w:tcW w:w="894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Item 7.</w:t>
            </w:r>
          </w:p>
        </w:tc>
        <w:tc>
          <w:tcPr>
            <w:tcW w:w="894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 </w:t>
            </w:r>
          </w:p>
        </w:tc>
        <w:tc>
          <w:tcPr>
            <w:tcW w:w="894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Item 8.</w:t>
            </w:r>
          </w:p>
        </w:tc>
        <w:tc>
          <w:tcPr>
            <w:tcW w:w="894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 </w:t>
            </w:r>
          </w:p>
        </w:tc>
        <w:tc>
          <w:tcPr>
            <w:tcW w:w="894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Item 9.</w:t>
            </w:r>
          </w:p>
        </w:tc>
        <w:tc>
          <w:tcPr>
            <w:tcW w:w="894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 </w:t>
            </w:r>
          </w:p>
        </w:tc>
        <w:tc>
          <w:tcPr>
            <w:tcW w:w="894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756" w:type="dxa"/>
        <w:jc w:val="left"/>
        <w:tblInd w:w="0" w:type="dxa"/>
        <w:tblLayout w:type="fixed"/>
        <w:tblCellMar>
          <w:top w:w="28" w:type="dxa"/>
          <w:left w:w="28" w:type="dxa"/>
          <w:bottom w:w="28" w:type="dxa"/>
          <w:right w:w="28" w:type="dxa"/>
        </w:tblCellMar>
      </w:tblPr>
      <w:tblGrid>
        <w:gridCol w:w="2378"/>
        <w:gridCol w:w="2378"/>
      </w:tblGrid>
      <w:tr>
        <w:trPr/>
        <w:tc>
          <w:tcPr>
            <w:tcW w:w="2378" w:type="dxa"/>
            <w:tcBorders/>
            <w:vAlign w:val="center"/>
          </w:tcPr>
          <w:p>
            <w:pPr>
              <w:pStyle w:val="TableContents"/>
              <w:bidi w:val="0"/>
              <w:spacing w:before="0" w:after="0"/>
              <w:jc w:val="left"/>
              <w:rPr/>
            </w:pPr>
            <w:r>
              <w:rPr/>
              <w:t> </w:t>
            </w:r>
          </w:p>
          <w:tbl>
            <w:tblPr>
              <w:tblW w:w="2266" w:type="dxa"/>
              <w:jc w:val="left"/>
              <w:tblInd w:w="0" w:type="dxa"/>
              <w:tblLayout w:type="fixed"/>
              <w:tblCellMar>
                <w:top w:w="28" w:type="dxa"/>
                <w:left w:w="28" w:type="dxa"/>
                <w:bottom w:w="28" w:type="dxa"/>
                <w:right w:w="28" w:type="dxa"/>
              </w:tblCellMar>
            </w:tblPr>
            <w:tblGrid>
              <w:gridCol w:w="2266"/>
            </w:tblGrid>
            <w:tr>
              <w:trPr/>
              <w:tc>
                <w:tcPr>
                  <w:tcW w:w="2266" w:type="dxa"/>
                  <w:tcBorders/>
                  <w:vAlign w:val="center"/>
                </w:tcPr>
                <w:p>
                  <w:pPr>
                    <w:pStyle w:val="TableContents"/>
                    <w:bidi w:val="0"/>
                    <w:spacing w:before="0" w:after="0"/>
                    <w:jc w:val="left"/>
                    <w:rPr/>
                  </w:pPr>
                  <w:r>
                    <w:rPr/>
                    <w:t>Woodline Partners LP</w:t>
                  </w:r>
                </w:p>
              </w:tc>
            </w:tr>
          </w:tbl>
          <w:p>
            <w:pPr>
              <w:pStyle w:val="TableContents"/>
              <w:bidi w:val="0"/>
              <w:spacing w:before="0" w:after="283"/>
              <w:jc w:val="left"/>
              <w:rPr/>
            </w:pPr>
            <w:r>
              <w:rPr/>
            </w:r>
          </w:p>
        </w:tc>
        <w:tc>
          <w:tcPr>
            <w:tcW w:w="23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9"/>
        <w:gridCol w:w="4266"/>
      </w:tblGrid>
      <w:tr>
        <w:trPr/>
        <w:tc>
          <w:tcPr>
            <w:tcW w:w="59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Erin Mullen</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By: Erin Mullen, General Counsel &amp; Chief Compliance Officer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963</Words>
  <Characters>4844</Characters>
  <CharactersWithSpaces>5802</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