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349260.xml.htm"/>
      <w:bookmarkStart w:id="1" w:name="kswkform4_17733492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Wegener-Beyer Jessica Michele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BLACK ROCK COFFEE BAR,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9170 E. BAHIA DRIVE, SUITE 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SCOTTSDALE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Black Rock Coffee Bar,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BRCB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Marketing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576"/>
        <w:gridCol w:w="376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27,544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27,544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27,544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Beyer Family Living Trust</w:t>
            </w:r>
          </w:p>
        </w:tc>
      </w:tr>
    </w:tbl>
    <w:tbl>
      <w:tblPr>
        <w:tblW w:w="124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55"/>
        <w:gridCol w:w="336"/>
        <w:gridCol w:w="711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LLC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27,544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LLC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27,544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27,544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27,544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Beyer Family Living Trust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LLC Units may be redeemed by the Reporting Person at any time at the option of the holder for shares of Class A Common Stock on a 1-to-1 basis, and a corresponding number of shares of Class B Common Stock will be forfeited in connection with the redemption. The LLC Units have no expiration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 Seiberling, Attorney in Fact for Jessica Wegener-Beyer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7881" TargetMode="External"/><Relationship Id="rId5" Type="http://schemas.openxmlformats.org/officeDocument/2006/relationships/hyperlink" Target="http://www.sec.gov/cgi-bin/browse-edgar?action=getcompany&amp;CIK=000206857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688</Words>
  <Characters>3595</Characters>
  <CharactersWithSpaces>4193</CharactersWithSpaces>
  <Paragraphs>133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